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9E4C7A" w:rsidRPr="009E4C7A" w:rsidRDefault="009E4C7A" w:rsidP="009E4C7A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9E4C7A">
        <w:rPr>
          <w:b/>
          <w:u w:val="single"/>
        </w:rPr>
        <w:t>СТ</w:t>
      </w:r>
      <w:proofErr w:type="gramEnd"/>
      <w:r w:rsidRPr="009E4C7A">
        <w:rPr>
          <w:b/>
          <w:u w:val="single"/>
        </w:rPr>
        <w:t xml:space="preserve"> РК ISO/IEC 9798-3</w:t>
      </w:r>
      <w:r w:rsidRPr="009E4C7A">
        <w:rPr>
          <w:u w:val="single"/>
        </w:rPr>
        <w:t xml:space="preserve"> </w:t>
      </w:r>
      <w:r w:rsidRPr="009E4C7A">
        <w:rPr>
          <w:b/>
          <w:u w:val="single"/>
        </w:rPr>
        <w:t>Информационная технология. Методы и средства обеспечения безопасности. Аутентификация объектов. Часть 3. Механизмы с применением методов цифровой подписи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7A6D08" w:rsidRPr="00FB7DC8" w:rsidRDefault="007A6D08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связи с чем назрела необходимость </w:t>
      </w:r>
      <w:r w:rsidR="00DF1FB3">
        <w:rPr>
          <w:lang w:val="kk-KZ"/>
        </w:rPr>
        <w:t xml:space="preserve">пересмотра </w:t>
      </w:r>
      <w:r w:rsidR="00DF1FB3" w:rsidRPr="0016602F">
        <w:t xml:space="preserve">действующего </w:t>
      </w:r>
      <w:r w:rsidR="00DF1FB3">
        <w:rPr>
          <w:lang w:val="kk-KZ"/>
        </w:rPr>
        <w:t>технического стандарта</w:t>
      </w:r>
      <w:r w:rsidR="00DF1FB3">
        <w:rPr>
          <w:lang w:val="kk-KZ"/>
        </w:rPr>
        <w:t xml:space="preserve"> </w:t>
      </w:r>
      <w:proofErr w:type="gramStart"/>
      <w:r w:rsidR="00DF1FB3">
        <w:t>СТ</w:t>
      </w:r>
      <w:proofErr w:type="gramEnd"/>
      <w:r w:rsidR="00DF1FB3">
        <w:t xml:space="preserve"> РК ИСО/МЭК 9798-</w:t>
      </w:r>
      <w:r w:rsidR="001742B1">
        <w:rPr>
          <w:lang w:val="kk-KZ"/>
        </w:rPr>
        <w:t>3</w:t>
      </w:r>
      <w:r w:rsidR="00DF1FB3">
        <w:t>-2008 на основе ISO/IEC 9798-</w:t>
      </w:r>
      <w:r w:rsidR="001742B1">
        <w:rPr>
          <w:lang w:val="kk-KZ"/>
        </w:rPr>
        <w:t>3</w:t>
      </w:r>
      <w:r w:rsidR="00DF1FB3">
        <w:t>:2019</w:t>
      </w:r>
      <w:r>
        <w:t>.</w:t>
      </w:r>
    </w:p>
    <w:p w:rsidR="009E4C7A" w:rsidRDefault="009E4C7A" w:rsidP="009E4C7A">
      <w:pPr>
        <w:ind w:firstLine="709"/>
        <w:jc w:val="both"/>
      </w:pPr>
      <w:r w:rsidRPr="00A2252C">
        <w:t>В современном мире сложно сохранить какую-либо информацию в тайне. Особенно если она представляет ценность для кого-либо и вам нужно ее передать. Не важно, какие у вас причины на сокрытие тех или иных данных, в этой статье рассмотрим основные методы и программные средства для сохранения информации в тайне.</w:t>
      </w:r>
    </w:p>
    <w:p w:rsidR="009E4C7A" w:rsidRDefault="009E4C7A" w:rsidP="009E4C7A">
      <w:pPr>
        <w:ind w:firstLine="709"/>
        <w:jc w:val="both"/>
      </w:pPr>
      <w:r w:rsidRPr="00F274BE">
        <w:t>Лучшей практикой считается двусторонняя строгая аутентификация, основанная на технологии цифровой подписи. Когда эту технологию использовать невозможно или нецелесообразно, рекомендуется применять одноразовые пароли, а при минимальном уровне рисков — многоразовые.</w:t>
      </w:r>
    </w:p>
    <w:p w:rsidR="009E4C7A" w:rsidRDefault="009E4C7A" w:rsidP="009E4C7A">
      <w:pPr>
        <w:ind w:firstLine="709"/>
        <w:jc w:val="both"/>
      </w:pPr>
      <w:r w:rsidRPr="00F274BE">
        <w:t>Применение ЦП обеспечивается специальными средствами и технологиями, составляющими инфраструктуру открытых ключей (</w:t>
      </w:r>
      <w:proofErr w:type="spellStart"/>
      <w:r w:rsidRPr="00F274BE">
        <w:t>Public</w:t>
      </w:r>
      <w:proofErr w:type="spellEnd"/>
      <w:r w:rsidRPr="00F274BE">
        <w:t xml:space="preserve"> </w:t>
      </w:r>
      <w:proofErr w:type="spellStart"/>
      <w:r w:rsidRPr="00F274BE">
        <w:t>Key</w:t>
      </w:r>
      <w:proofErr w:type="spellEnd"/>
      <w:r w:rsidRPr="00F274BE">
        <w:t xml:space="preserve"> </w:t>
      </w:r>
      <w:proofErr w:type="spellStart"/>
      <w:r w:rsidRPr="00F274BE">
        <w:t>Infrastructure</w:t>
      </w:r>
      <w:proofErr w:type="spellEnd"/>
      <w:r w:rsidRPr="00F274BE">
        <w:t>, PKI). Основным компонентом PKI является удостоверяющий центр, который отвечает за выдачу ключей и гарантирует подлинность сертификатов, подтверждающих соответствие между открытым ключом и информацией, идентифицирующей владельца ключа.</w:t>
      </w:r>
    </w:p>
    <w:p w:rsidR="009E4C7A" w:rsidRDefault="009E4C7A" w:rsidP="009E4C7A">
      <w:pPr>
        <w:ind w:firstLine="709"/>
        <w:jc w:val="both"/>
      </w:pPr>
      <w:r w:rsidRPr="00F274BE">
        <w:t>Учитывая повышенное внимание государства к таким направлениям, как цифровая подпись и смарт-карты, а также важность наличия надежной и удобной многофакторной аутентификации в различных информационных системах и развития электронных платежных систем и юридически значимого электронного документооборота, отечественные разработчики продолжают совершенствовать свои решения и расширять линейки продуктов</w:t>
      </w:r>
      <w:r>
        <w:t>, а также применять нормативные регламенты, основанные на лучших мировых практиках обеспечения безопасности</w:t>
      </w:r>
      <w:r w:rsidRPr="00F274BE">
        <w:t>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9E4C7A" w:rsidRPr="00584E6D" w:rsidRDefault="000B6F37" w:rsidP="009E4C7A">
      <w:pPr>
        <w:tabs>
          <w:tab w:val="left" w:pos="-2127"/>
          <w:tab w:val="left" w:pos="0"/>
        </w:tabs>
        <w:autoSpaceDN w:val="0"/>
        <w:ind w:firstLine="567"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9E4C7A">
        <w:rPr>
          <w:rFonts w:eastAsia="Consolas"/>
          <w:lang w:val="kk-KZ" w:eastAsia="en-US"/>
        </w:rPr>
        <w:t>с</w:t>
      </w:r>
      <w:proofErr w:type="spellStart"/>
      <w:r w:rsidR="009E4C7A" w:rsidRPr="00584E6D">
        <w:rPr>
          <w:rFonts w:eastAsia="Consolas"/>
          <w:lang w:eastAsia="en-US"/>
        </w:rPr>
        <w:t>тандарт</w:t>
      </w:r>
      <w:proofErr w:type="spellEnd"/>
      <w:r w:rsidR="009E4C7A" w:rsidRPr="00584E6D">
        <w:rPr>
          <w:rFonts w:eastAsia="Consolas"/>
          <w:lang w:eastAsia="en-US"/>
        </w:rPr>
        <w:t xml:space="preserve"> определяет механизмы аутентификации объектов с использованием цифровых подписей, основанных на асимметричных методах. Цифровая подпись используется для проверки личности юридического лица.</w:t>
      </w:r>
    </w:p>
    <w:p w:rsidR="009E4C7A" w:rsidRDefault="009E4C7A" w:rsidP="009E4C7A">
      <w:pPr>
        <w:tabs>
          <w:tab w:val="left" w:pos="-2127"/>
          <w:tab w:val="left" w:pos="0"/>
        </w:tabs>
        <w:autoSpaceDN w:val="0"/>
        <w:ind w:firstLine="567"/>
        <w:jc w:val="both"/>
        <w:rPr>
          <w:rFonts w:eastAsia="Consolas"/>
          <w:lang w:eastAsia="en-US"/>
        </w:rPr>
      </w:pPr>
      <w:r w:rsidRPr="00584E6D">
        <w:rPr>
          <w:rFonts w:eastAsia="Consolas"/>
          <w:lang w:eastAsia="en-US"/>
        </w:rPr>
        <w:t>В данном документе указаны десять механизмов. Первые пять механизмов не включают в себя доверенную третью сторону в режиме онлайн, а последние пять используют доверенные третьи стороны в режиме онлайн. В обеих этих двух категориях два механизма обеспечивают одностороннюю аутентификацию, а остальные три обеспечивают взаимную аутентификацию.</w:t>
      </w:r>
    </w:p>
    <w:p w:rsidR="000B6F37" w:rsidRPr="00FB7DC8" w:rsidRDefault="000B6F37" w:rsidP="009E4C7A">
      <w:pPr>
        <w:tabs>
          <w:tab w:val="left" w:pos="-2127"/>
          <w:tab w:val="left" w:pos="0"/>
        </w:tabs>
        <w:autoSpaceDN w:val="0"/>
        <w:ind w:firstLine="567"/>
        <w:jc w:val="both"/>
        <w:rPr>
          <w:b/>
        </w:rPr>
      </w:pPr>
      <w:r w:rsidRPr="00FB7DC8">
        <w:rPr>
          <w:b/>
        </w:rPr>
        <w:t>4. Сведения об основной нормативной базе (первоисточнике)</w:t>
      </w:r>
    </w:p>
    <w:p w:rsidR="00852820" w:rsidRDefault="000B6F37" w:rsidP="00852820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val="kk-KZ" w:eastAsia="en-US"/>
        </w:rPr>
      </w:pPr>
      <w:r w:rsidRPr="007F7D1E">
        <w:lastRenderedPageBreak/>
        <w:t xml:space="preserve">В качестве основной нормативной базы (первоисточника) предлагается использовать </w:t>
      </w:r>
      <w:proofErr w:type="spellStart"/>
      <w:r w:rsidR="00DF1FB3" w:rsidRPr="0016602F">
        <w:t>действующ</w:t>
      </w:r>
      <w:proofErr w:type="spellEnd"/>
      <w:r w:rsidR="00DF1FB3">
        <w:rPr>
          <w:lang w:val="kk-KZ"/>
        </w:rPr>
        <w:t>ий</w:t>
      </w:r>
      <w:r w:rsidR="00DF1FB3" w:rsidRPr="0016602F">
        <w:t xml:space="preserve"> </w:t>
      </w:r>
      <w:r w:rsidR="00DF1FB3">
        <w:rPr>
          <w:lang w:val="kk-KZ"/>
        </w:rPr>
        <w:t>техническ</w:t>
      </w:r>
      <w:r w:rsidR="00DF1FB3">
        <w:rPr>
          <w:lang w:val="kk-KZ"/>
        </w:rPr>
        <w:t>ий</w:t>
      </w:r>
      <w:r w:rsidR="00DF1FB3">
        <w:rPr>
          <w:lang w:val="kk-KZ"/>
        </w:rPr>
        <w:t xml:space="preserve"> стандарт </w:t>
      </w:r>
      <w:proofErr w:type="gramStart"/>
      <w:r w:rsidR="00DF1FB3">
        <w:t>СТ</w:t>
      </w:r>
      <w:proofErr w:type="gramEnd"/>
      <w:r w:rsidR="00DF1FB3">
        <w:t xml:space="preserve"> РК ИСО/МЭК 9798-</w:t>
      </w:r>
      <w:r w:rsidR="001742B1">
        <w:rPr>
          <w:lang w:val="kk-KZ"/>
        </w:rPr>
        <w:t>3</w:t>
      </w:r>
      <w:r w:rsidR="00DF1FB3">
        <w:t>-2008</w:t>
      </w:r>
      <w:r w:rsidR="00DF1FB3">
        <w:rPr>
          <w:lang w:val="kk-KZ"/>
        </w:rPr>
        <w:t xml:space="preserve">, пересмотренный на основе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DF1FB3">
        <w:rPr>
          <w:rFonts w:eastAsia="Consolas"/>
          <w:lang w:val="kk-KZ" w:eastAsia="en-US"/>
        </w:rPr>
        <w:t>ого</w:t>
      </w:r>
      <w:r w:rsidR="001B2AF7" w:rsidRPr="007F7D1E">
        <w:rPr>
          <w:rFonts w:eastAsia="Consolas"/>
          <w:lang w:eastAsia="en-US"/>
        </w:rPr>
        <w:t xml:space="preserve"> стандарт</w:t>
      </w:r>
      <w:r w:rsidR="00DF1FB3">
        <w:rPr>
          <w:rFonts w:eastAsia="Consolas"/>
          <w:lang w:val="kk-KZ" w:eastAsia="en-US"/>
        </w:rPr>
        <w:t>а</w:t>
      </w:r>
      <w:r w:rsidR="001B2AF7" w:rsidRPr="007F7D1E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ISO</w:t>
      </w:r>
      <w:r w:rsidR="009E4C7A" w:rsidRPr="009E4C7A">
        <w:rPr>
          <w:rFonts w:eastAsia="Consolas"/>
          <w:lang w:eastAsia="en-US"/>
        </w:rPr>
        <w:t>/</w:t>
      </w:r>
      <w:r w:rsidR="009E4C7A" w:rsidRPr="00584E6D">
        <w:rPr>
          <w:rFonts w:eastAsia="Consolas"/>
          <w:lang w:val="en-US" w:eastAsia="en-US"/>
        </w:rPr>
        <w:t>IEC</w:t>
      </w:r>
      <w:r w:rsidR="009E4C7A" w:rsidRPr="009E4C7A">
        <w:rPr>
          <w:rFonts w:eastAsia="Consolas"/>
          <w:lang w:eastAsia="en-US"/>
        </w:rPr>
        <w:t xml:space="preserve"> 9798-3:2019 </w:t>
      </w:r>
      <w:r w:rsidR="009E4C7A" w:rsidRPr="00584E6D">
        <w:rPr>
          <w:rFonts w:eastAsia="Consolas"/>
          <w:lang w:val="en-US" w:eastAsia="en-US"/>
        </w:rPr>
        <w:t>IT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security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techniques</w:t>
      </w:r>
      <w:r w:rsidR="009E4C7A" w:rsidRPr="009E4C7A">
        <w:rPr>
          <w:rFonts w:eastAsia="Consolas"/>
          <w:lang w:eastAsia="en-US"/>
        </w:rPr>
        <w:t>-</w:t>
      </w:r>
      <w:r w:rsidR="009E4C7A" w:rsidRPr="00584E6D">
        <w:rPr>
          <w:rFonts w:eastAsia="Consolas"/>
          <w:lang w:val="en-US" w:eastAsia="en-US"/>
        </w:rPr>
        <w:t>entity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authentication</w:t>
      </w:r>
      <w:r w:rsidR="009E4C7A" w:rsidRPr="009E4C7A">
        <w:rPr>
          <w:rFonts w:eastAsia="Consolas"/>
          <w:lang w:eastAsia="en-US"/>
        </w:rPr>
        <w:t xml:space="preserve">. </w:t>
      </w:r>
      <w:r w:rsidR="009E4C7A" w:rsidRPr="00584E6D">
        <w:rPr>
          <w:rFonts w:eastAsia="Consolas"/>
          <w:lang w:val="en-US" w:eastAsia="en-US"/>
        </w:rPr>
        <w:t>Part</w:t>
      </w:r>
      <w:r w:rsidR="009E4C7A" w:rsidRPr="009E4C7A">
        <w:rPr>
          <w:rFonts w:eastAsia="Consolas"/>
          <w:lang w:eastAsia="en-US"/>
        </w:rPr>
        <w:t xml:space="preserve"> 3: </w:t>
      </w:r>
      <w:r w:rsidR="009E4C7A" w:rsidRPr="00584E6D">
        <w:rPr>
          <w:rFonts w:eastAsia="Consolas"/>
          <w:lang w:val="en-US" w:eastAsia="en-US"/>
        </w:rPr>
        <w:t>Mechanisms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using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digital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signature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val="en-US" w:eastAsia="en-US"/>
        </w:rPr>
        <w:t>techniques</w:t>
      </w:r>
      <w:r w:rsidR="009E4C7A" w:rsidRPr="009E4C7A">
        <w:rPr>
          <w:rFonts w:eastAsia="Consolas"/>
          <w:lang w:eastAsia="en-US"/>
        </w:rPr>
        <w:t xml:space="preserve"> </w:t>
      </w:r>
      <w:r w:rsidR="009E4C7A" w:rsidRPr="00584E6D">
        <w:rPr>
          <w:rFonts w:eastAsia="Consolas"/>
          <w:lang w:eastAsia="en-US"/>
        </w:rPr>
        <w:t xml:space="preserve">(Информационная технология. Методы и средства обеспечения безопасности. Аутентификация объектов. Часть 3. </w:t>
      </w:r>
      <w:proofErr w:type="gramStart"/>
      <w:r w:rsidR="009E4C7A" w:rsidRPr="00584E6D">
        <w:rPr>
          <w:rFonts w:eastAsia="Consolas"/>
          <w:lang w:eastAsia="en-US"/>
        </w:rPr>
        <w:t>Механизмы с примен</w:t>
      </w:r>
      <w:r w:rsidR="009E4C7A">
        <w:rPr>
          <w:rFonts w:eastAsia="Consolas"/>
          <w:lang w:eastAsia="en-US"/>
        </w:rPr>
        <w:t>ением методов цифровой подписи).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DF1FB3" w:rsidRDefault="00DF1FB3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 xml:space="preserve">Утверждение нового стандарта </w:t>
      </w:r>
      <w:r w:rsidRPr="00DF1FB3">
        <w:t>СТ РК ISO/IEC 9798-3</w:t>
      </w:r>
      <w:r>
        <w:rPr>
          <w:lang w:val="kk-KZ"/>
        </w:rPr>
        <w:t xml:space="preserve"> повлечет за собой отмену </w:t>
      </w:r>
      <w:r>
        <w:rPr>
          <w:lang w:val="kk-KZ"/>
        </w:rPr>
        <w:t xml:space="preserve">стандарта </w:t>
      </w:r>
      <w:r>
        <w:t>СТ РК ИСО/МЭК 9798-</w:t>
      </w:r>
      <w:r w:rsidR="001742B1">
        <w:rPr>
          <w:lang w:val="kk-KZ"/>
        </w:rPr>
        <w:t>3</w:t>
      </w:r>
      <w:r>
        <w:t>-2008</w:t>
      </w:r>
      <w:r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7D" w:rsidRDefault="00C74D7D" w:rsidP="000B6F37">
      <w:r>
        <w:separator/>
      </w:r>
    </w:p>
  </w:endnote>
  <w:endnote w:type="continuationSeparator" w:id="0">
    <w:p w:rsidR="00C74D7D" w:rsidRDefault="00C74D7D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7D" w:rsidRDefault="00C74D7D" w:rsidP="000B6F37">
      <w:r>
        <w:separator/>
      </w:r>
    </w:p>
  </w:footnote>
  <w:footnote w:type="continuationSeparator" w:id="0">
    <w:p w:rsidR="00C74D7D" w:rsidRDefault="00C74D7D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890" w:rsidRPr="00825890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0C3455"/>
    <w:rsid w:val="000E01FF"/>
    <w:rsid w:val="001240C1"/>
    <w:rsid w:val="00141E8A"/>
    <w:rsid w:val="001742B1"/>
    <w:rsid w:val="00187325"/>
    <w:rsid w:val="001B2AF7"/>
    <w:rsid w:val="00215CB2"/>
    <w:rsid w:val="00262531"/>
    <w:rsid w:val="00287A0A"/>
    <w:rsid w:val="002C4D51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622F7E"/>
    <w:rsid w:val="00623DC2"/>
    <w:rsid w:val="006C581F"/>
    <w:rsid w:val="006D04E0"/>
    <w:rsid w:val="007158FD"/>
    <w:rsid w:val="00727A25"/>
    <w:rsid w:val="0076230B"/>
    <w:rsid w:val="00770C65"/>
    <w:rsid w:val="00774CF4"/>
    <w:rsid w:val="007A6D08"/>
    <w:rsid w:val="007D0A43"/>
    <w:rsid w:val="007F7D1E"/>
    <w:rsid w:val="00825890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4D7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E5B84"/>
    <w:rsid w:val="00DF1FB3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B3AD1-FEE5-4924-8877-6737AE4B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55</cp:revision>
  <dcterms:created xsi:type="dcterms:W3CDTF">2022-06-07T10:37:00Z</dcterms:created>
  <dcterms:modified xsi:type="dcterms:W3CDTF">2022-06-28T05:32:00Z</dcterms:modified>
</cp:coreProperties>
</file>